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7C" w:rsidRDefault="005D327C" w:rsidP="005D327C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val="bs-Latn-BA"/>
        </w:rPr>
        <w:t>temelju</w:t>
      </w:r>
      <w:r>
        <w:rPr>
          <w:sz w:val="22"/>
          <w:szCs w:val="22"/>
        </w:rPr>
        <w:t xml:space="preserve"> članka 7. točke b. i članka 51. Zakona o Centralnoj banci Bosne i Hercegovine (“Službeni glasnik BiH”, 1/97), Upravno vijeće Centralne banke Bosne i Hercegovine na 9. sjednici, održanoj 24. kolovoza 1999. godine, donosi</w:t>
      </w:r>
    </w:p>
    <w:p w:rsidR="005D327C" w:rsidRDefault="005D327C" w:rsidP="005D327C">
      <w:pPr>
        <w:jc w:val="both"/>
        <w:rPr>
          <w:sz w:val="22"/>
          <w:szCs w:val="22"/>
        </w:rPr>
      </w:pPr>
    </w:p>
    <w:p w:rsidR="005D327C" w:rsidRDefault="005D327C" w:rsidP="005D327C">
      <w:pPr>
        <w:jc w:val="both"/>
        <w:rPr>
          <w:sz w:val="22"/>
          <w:szCs w:val="22"/>
        </w:rPr>
      </w:pPr>
    </w:p>
    <w:p w:rsidR="005D327C" w:rsidRDefault="005D327C" w:rsidP="005D327C">
      <w:pPr>
        <w:jc w:val="center"/>
        <w:rPr>
          <w:sz w:val="22"/>
          <w:szCs w:val="22"/>
        </w:rPr>
      </w:pPr>
      <w:r>
        <w:rPr>
          <w:sz w:val="22"/>
          <w:szCs w:val="22"/>
        </w:rPr>
        <w:t>O D L U K U</w:t>
      </w:r>
    </w:p>
    <w:p w:rsidR="005D327C" w:rsidRDefault="005D327C" w:rsidP="005D327C">
      <w:pPr>
        <w:jc w:val="center"/>
        <w:rPr>
          <w:sz w:val="22"/>
          <w:szCs w:val="22"/>
        </w:rPr>
      </w:pPr>
      <w:r>
        <w:rPr>
          <w:sz w:val="22"/>
          <w:szCs w:val="22"/>
        </w:rPr>
        <w:t>o načinu i rokovima dostavljanja izvješća o</w:t>
      </w:r>
    </w:p>
    <w:p w:rsidR="005D327C" w:rsidRDefault="005D327C" w:rsidP="005D327C">
      <w:pPr>
        <w:jc w:val="center"/>
        <w:rPr>
          <w:sz w:val="22"/>
          <w:szCs w:val="22"/>
        </w:rPr>
      </w:pPr>
      <w:r>
        <w:rPr>
          <w:sz w:val="22"/>
          <w:szCs w:val="22"/>
        </w:rPr>
        <w:t>ukupnim otvorenim deviznim pozicijama banaka</w:t>
      </w:r>
    </w:p>
    <w:p w:rsidR="005D327C" w:rsidRDefault="005D327C" w:rsidP="005D327C">
      <w:pPr>
        <w:jc w:val="center"/>
        <w:rPr>
          <w:sz w:val="22"/>
          <w:szCs w:val="22"/>
        </w:rPr>
      </w:pPr>
    </w:p>
    <w:p w:rsidR="005D327C" w:rsidRDefault="005D327C" w:rsidP="005D327C">
      <w:pPr>
        <w:jc w:val="center"/>
        <w:rPr>
          <w:sz w:val="22"/>
          <w:szCs w:val="22"/>
        </w:rPr>
      </w:pPr>
    </w:p>
    <w:p w:rsidR="005D327C" w:rsidRDefault="005D327C" w:rsidP="005D327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Banke su dužne da Centralnoj banci Bosne i Hercegovine (u daljem tekstu: Centralna banka) podnose izvješća o svojim ukupnim otvorenim deviznim pozicijama, periodično, sa stanjem petnaestog i posljednjeg dana u mjesecu, u roku pet dana po isteku toga dana.</w:t>
      </w:r>
    </w:p>
    <w:p w:rsidR="005D327C" w:rsidRDefault="005D327C" w:rsidP="005D327C">
      <w:pPr>
        <w:pStyle w:val="Heading1"/>
        <w:jc w:val="left"/>
        <w:rPr>
          <w:sz w:val="22"/>
          <w:szCs w:val="22"/>
        </w:rPr>
      </w:pPr>
    </w:p>
    <w:p w:rsidR="005D327C" w:rsidRDefault="005D327C" w:rsidP="005D327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Izvješća iz točke 1. ove odluke dostavljaju se preko organizacijskih jedinica Centralne banke, ovisno o regiji koji organizacijske jedinice pokrivaju.</w:t>
      </w:r>
    </w:p>
    <w:p w:rsidR="005D327C" w:rsidRDefault="005D327C" w:rsidP="005D327C">
      <w:pPr>
        <w:ind w:firstLine="720"/>
        <w:jc w:val="both"/>
        <w:rPr>
          <w:sz w:val="22"/>
          <w:szCs w:val="22"/>
        </w:rPr>
      </w:pPr>
    </w:p>
    <w:p w:rsidR="005D327C" w:rsidRDefault="005D327C" w:rsidP="005D327C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3. Obrazac izvješća o ukupnim otvorenim deviznim pozicijama banaka čini sastavni dio ove odluke.</w:t>
      </w:r>
    </w:p>
    <w:p w:rsidR="005D327C" w:rsidRDefault="005D327C" w:rsidP="005D327C">
      <w:pPr>
        <w:jc w:val="both"/>
        <w:rPr>
          <w:sz w:val="22"/>
          <w:szCs w:val="22"/>
        </w:rPr>
      </w:pPr>
    </w:p>
    <w:p w:rsidR="005D327C" w:rsidRDefault="005D327C" w:rsidP="005D327C">
      <w:pPr>
        <w:pStyle w:val="BodyText2"/>
        <w:ind w:firstLine="720"/>
        <w:rPr>
          <w:lang w:val="en-US"/>
        </w:rPr>
      </w:pPr>
      <w:r>
        <w:t>4. Banka iz točke 1. ove odluke je pravna osoba koja sudjeluje u poslovima primanja novčanih depozita i drugih isplativih sredstava na osnovi bankarske dozvole koju izdaje nadležno tijelo odgovorno za licenciranje i superviziju banaka, u skladu s člankom 74. točke g.  Zakona o Centralnoj banci Bosne i Hercegovine.</w:t>
      </w:r>
    </w:p>
    <w:p w:rsidR="005D327C" w:rsidRDefault="005D327C" w:rsidP="005D327C">
      <w:pPr>
        <w:jc w:val="both"/>
        <w:rPr>
          <w:sz w:val="22"/>
          <w:szCs w:val="22"/>
        </w:rPr>
      </w:pPr>
    </w:p>
    <w:p w:rsidR="005D327C" w:rsidRDefault="005D327C" w:rsidP="005D327C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5. Ova odluka stupa na snagu danom objavljivanja u “Službenom glasniku BiH”, a objavit će se i u “Službenim novinama  Federacije BiH” i “Službenom glasniku Republike Srpske”.</w:t>
      </w:r>
    </w:p>
    <w:p w:rsidR="005D327C" w:rsidRDefault="005D327C" w:rsidP="005D327C">
      <w:pPr>
        <w:ind w:firstLine="720"/>
        <w:jc w:val="both"/>
        <w:rPr>
          <w:sz w:val="22"/>
          <w:szCs w:val="22"/>
        </w:rPr>
      </w:pPr>
    </w:p>
    <w:p w:rsidR="005D327C" w:rsidRDefault="005D327C" w:rsidP="005D327C">
      <w:pPr>
        <w:ind w:firstLine="720"/>
        <w:jc w:val="both"/>
        <w:rPr>
          <w:sz w:val="22"/>
          <w:szCs w:val="22"/>
        </w:rPr>
      </w:pPr>
    </w:p>
    <w:p w:rsidR="005D327C" w:rsidRDefault="005D327C" w:rsidP="005D327C">
      <w:pPr>
        <w:ind w:firstLine="720"/>
        <w:jc w:val="both"/>
        <w:rPr>
          <w:sz w:val="22"/>
          <w:szCs w:val="22"/>
        </w:rPr>
      </w:pPr>
    </w:p>
    <w:p w:rsidR="005D327C" w:rsidRDefault="005D327C" w:rsidP="005D327C">
      <w:pPr>
        <w:jc w:val="both"/>
        <w:rPr>
          <w:sz w:val="22"/>
          <w:szCs w:val="22"/>
        </w:rPr>
      </w:pPr>
      <w:r>
        <w:rPr>
          <w:sz w:val="22"/>
          <w:szCs w:val="22"/>
        </w:rPr>
        <w:t>UV broj: 21 /99                                                                          Predsjedatelj</w:t>
      </w:r>
    </w:p>
    <w:p w:rsidR="005D327C" w:rsidRDefault="005D327C" w:rsidP="005D327C">
      <w:pPr>
        <w:jc w:val="both"/>
        <w:rPr>
          <w:sz w:val="22"/>
          <w:szCs w:val="22"/>
        </w:rPr>
      </w:pPr>
      <w:r>
        <w:rPr>
          <w:sz w:val="22"/>
          <w:szCs w:val="22"/>
        </w:rPr>
        <w:t>24. kolovoza 1999. godine                                              Upravnog vijeća Centralne banke</w:t>
      </w:r>
    </w:p>
    <w:p w:rsidR="005D327C" w:rsidRDefault="005D327C" w:rsidP="005D3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a r a j e v o                                                                            Bosne i Hercegovine                    </w:t>
      </w:r>
    </w:p>
    <w:p w:rsidR="005D327C" w:rsidRDefault="005D327C" w:rsidP="005D327C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  <w:lang w:val="de-DE"/>
        </w:rPr>
        <w:t xml:space="preserve">GUVERNER            </w:t>
      </w:r>
    </w:p>
    <w:p w:rsidR="005D327C" w:rsidRDefault="005D327C" w:rsidP="005D327C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Peter Nicholl, s.r.</w:t>
      </w: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jc w:val="both"/>
        <w:rPr>
          <w:b/>
          <w:bCs/>
          <w:sz w:val="22"/>
          <w:szCs w:val="22"/>
          <w:lang w:val="sl-SI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t>______________________</w:t>
      </w: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Banka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 Z V J E Ć E</w:t>
      </w:r>
    </w:p>
    <w:p w:rsidR="005D327C" w:rsidRDefault="005D327C" w:rsidP="005D327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 ukupnim deviznim pozicijama banaka</w:t>
      </w:r>
    </w:p>
    <w:p w:rsidR="005D327C" w:rsidRDefault="005D327C" w:rsidP="005D327C">
      <w:pPr>
        <w:jc w:val="center"/>
        <w:rPr>
          <w:sz w:val="22"/>
          <w:szCs w:val="22"/>
        </w:rPr>
      </w:pPr>
      <w:r>
        <w:rPr>
          <w:sz w:val="22"/>
          <w:szCs w:val="22"/>
        </w:rPr>
        <w:t>čije je sjedište u Federaciji Bosne i Hercegovine</w:t>
      </w:r>
    </w:p>
    <w:p w:rsidR="005D327C" w:rsidRDefault="005D327C" w:rsidP="005D327C">
      <w:pPr>
        <w:jc w:val="center"/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UKUPNA DEVIZNA POZICIJA NA DAN ________________        Iznos u 000 DEM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I. DEVIZNA POZICIJA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Efektiva i čekovi ( 200 i 205 )</w:t>
      </w:r>
    </w:p>
    <w:p w:rsidR="005D327C" w:rsidRDefault="005D327C" w:rsidP="005D327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Devize na računu ( 20402 i 20412 )</w:t>
      </w:r>
    </w:p>
    <w:p w:rsidR="005D327C" w:rsidRDefault="005D327C" w:rsidP="005D327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Oročena devizna sredstva ( 20442 i 20452 )</w:t>
      </w:r>
    </w:p>
    <w:p w:rsidR="005D327C" w:rsidRDefault="005D327C" w:rsidP="005D327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Devize na računu ( 20401 i 20411-60001 ) </w:t>
      </w:r>
    </w:p>
    <w:p w:rsidR="005D327C" w:rsidRDefault="005D327C" w:rsidP="005D327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Devize na računu kod ZPP ( 202015 i 202115 )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II. DEVIZE IZVAN DEVIZNE POZICIJE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Devizna sredstva građana </w:t>
      </w:r>
    </w:p>
    <w:p w:rsidR="005D327C" w:rsidRDefault="005D327C" w:rsidP="005D327C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Inozemni krediti</w:t>
      </w:r>
    </w:p>
    <w:p w:rsidR="005D327C" w:rsidRDefault="005D327C" w:rsidP="005D327C">
      <w:pPr>
        <w:numPr>
          <w:ilvl w:val="0"/>
          <w:numId w:val="6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Ostalo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Pečat i potpis ovlaštene osobe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pBdr>
          <w:bottom w:val="single" w:sz="12" w:space="1" w:color="auto"/>
        </w:pBd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18"/>
          <w:szCs w:val="18"/>
          <w:lang w:val="de-DE"/>
        </w:rPr>
      </w:pPr>
      <w:r>
        <w:rPr>
          <w:sz w:val="22"/>
          <w:szCs w:val="22"/>
          <w:lang w:val="de-DE"/>
        </w:rPr>
        <w:lastRenderedPageBreak/>
        <w:t>_________________</w:t>
      </w: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Banka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 Z V J E Ć E</w:t>
      </w:r>
    </w:p>
    <w:p w:rsidR="005D327C" w:rsidRDefault="005D327C" w:rsidP="005D327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 ukupnim deviznim pozicijama banaka</w:t>
      </w:r>
    </w:p>
    <w:p w:rsidR="005D327C" w:rsidRDefault="005D327C" w:rsidP="005D327C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čije je sjedište u Republici Srpskoj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UKUPNA DEVIZNA POZICIJA NA DAN ________________        Iznos u 000 DEM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I. DEVIZNA POZICIJA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1.  Efektiva i čekovi ( 300 i 301 )</w:t>
      </w: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2.  Devize na računu ( 312 )</w:t>
      </w: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3.  Oročena devizna sredstva ( 352, 373 )</w:t>
      </w: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4.  Devize na računu ( 310, 311 )</w:t>
      </w: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5.  Devize na računu kod ZPP ( 3110 )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ind w:left="360"/>
        <w:rPr>
          <w:sz w:val="22"/>
          <w:szCs w:val="22"/>
        </w:rPr>
      </w:pPr>
      <w:r>
        <w:rPr>
          <w:sz w:val="22"/>
          <w:szCs w:val="22"/>
        </w:rPr>
        <w:t>U K U P N O: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II. DEVIZE IZVAN DEVIZNE POZICIJE</w:t>
      </w:r>
    </w:p>
    <w:p w:rsidR="005D327C" w:rsidRDefault="005D327C" w:rsidP="005D327C">
      <w:pPr>
        <w:rPr>
          <w:sz w:val="22"/>
          <w:szCs w:val="22"/>
        </w:rPr>
      </w:pPr>
    </w:p>
    <w:p w:rsidR="005D327C" w:rsidRDefault="005D327C" w:rsidP="005D327C">
      <w:pPr>
        <w:rPr>
          <w:sz w:val="22"/>
          <w:szCs w:val="22"/>
        </w:rPr>
      </w:pPr>
      <w:r>
        <w:rPr>
          <w:sz w:val="22"/>
          <w:szCs w:val="22"/>
        </w:rPr>
        <w:t>1.  Devizna sredstva građana (708,757,777)</w:t>
      </w: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2.  Inozemni krediti (74,76)</w:t>
      </w:r>
    </w:p>
    <w:p w:rsidR="005D327C" w:rsidRDefault="005D327C" w:rsidP="005D327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3.  Ostalo</w:t>
      </w: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 K U P N O:</w:t>
      </w: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Default="005D327C" w:rsidP="005D327C">
      <w:pPr>
        <w:ind w:left="360"/>
        <w:rPr>
          <w:sz w:val="22"/>
          <w:szCs w:val="22"/>
          <w:lang w:val="de-DE"/>
        </w:rPr>
      </w:pPr>
    </w:p>
    <w:p w:rsidR="005D327C" w:rsidRPr="005C26FA" w:rsidRDefault="005D327C" w:rsidP="005D327C">
      <w:pPr>
        <w:rPr>
          <w:lang w:val="sr-Cyrl-BA"/>
        </w:rPr>
      </w:pPr>
      <w:r>
        <w:rPr>
          <w:sz w:val="22"/>
          <w:szCs w:val="22"/>
          <w:lang w:val="de-DE"/>
        </w:rPr>
        <w:t xml:space="preserve">                                                                 </w:t>
      </w:r>
      <w:r>
        <w:rPr>
          <w:sz w:val="22"/>
          <w:szCs w:val="22"/>
        </w:rPr>
        <w:t>Pečat i potpis ovlaštene osobe</w:t>
      </w:r>
    </w:p>
    <w:p w:rsidR="00ED4A01" w:rsidRPr="00BF0125" w:rsidRDefault="00ED4A01" w:rsidP="00BF0125">
      <w:bookmarkStart w:id="0" w:name="_GoBack"/>
      <w:bookmarkEnd w:id="0"/>
    </w:p>
    <w:sectPr w:rsidR="00ED4A01" w:rsidRPr="00BF0125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B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660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15B"/>
    <w:rsid w:val="002249E5"/>
    <w:rsid w:val="00227319"/>
    <w:rsid w:val="002F2454"/>
    <w:rsid w:val="003329AF"/>
    <w:rsid w:val="00353E69"/>
    <w:rsid w:val="0039467C"/>
    <w:rsid w:val="003B4F42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83277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26FA"/>
    <w:rsid w:val="005C60B9"/>
    <w:rsid w:val="005D327C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97FD3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0125"/>
    <w:rsid w:val="00BF5C59"/>
    <w:rsid w:val="00BF648B"/>
    <w:rsid w:val="00C67D4D"/>
    <w:rsid w:val="00C8770D"/>
    <w:rsid w:val="00C90405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3176"/>
    <w:rsid w:val="00E55808"/>
    <w:rsid w:val="00E56803"/>
    <w:rsid w:val="00E8637A"/>
    <w:rsid w:val="00EC4AC1"/>
    <w:rsid w:val="00ED4A0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1D8A35-966A-4297-8C31-A867BC4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4A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4A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4A01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5</cp:revision>
  <cp:lastPrinted>2016-06-21T13:04:00Z</cp:lastPrinted>
  <dcterms:created xsi:type="dcterms:W3CDTF">2017-01-06T09:04:00Z</dcterms:created>
  <dcterms:modified xsi:type="dcterms:W3CDTF">2017-01-06T09:08:00Z</dcterms:modified>
</cp:coreProperties>
</file>