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613" w:rsidRPr="009D3613" w:rsidRDefault="009D3613" w:rsidP="009D3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bookmarkStart w:id="0" w:name="_GoBack"/>
      <w:bookmarkEnd w:id="0"/>
      <w:r w:rsidRPr="009D361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Година IV - Број 20, Уторак, 25. јула 2000. године</w:t>
      </w:r>
    </w:p>
    <w:p w:rsidR="009D3613" w:rsidRPr="009D3613" w:rsidRDefault="004F5458" w:rsidP="009D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pict>
          <v:rect id="_x0000_i1025" style="width:0;height:1.5pt" o:hralign="center" o:hrstd="t" o:hr="t" fillcolor="#a0a0a0" stroked="f"/>
        </w:pict>
      </w:r>
    </w:p>
    <w:p w:rsidR="009D3613" w:rsidRPr="009D3613" w:rsidRDefault="009D3613" w:rsidP="009D3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</w:pPr>
      <w:r w:rsidRPr="009D3613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ЦЕНТРАЛНА БАНКА БОСНЕ И ХЕРЦЕГОВИНЕ</w:t>
      </w:r>
    </w:p>
    <w:p w:rsidR="009D3613" w:rsidRPr="009D3613" w:rsidRDefault="009D3613" w:rsidP="009D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9D361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На основу члана 2. става 3. тачке х., члана 7. тачке е., чл. 39. и 42. Закона о Централној банци Босне и Херцеговине (“Службени гласник БиХ“, број 1/97) и Одлуке Предсједништва Босне и Херцеговине од 8. децембра 1999. године о диэајну кованог новца, Управни савјет Централне банке Босне и Херцеговине на 11. сједници од 23. и 28. јуна 2000. године, доноси</w:t>
      </w:r>
    </w:p>
    <w:p w:rsidR="009D3613" w:rsidRPr="009D3613" w:rsidRDefault="009D3613" w:rsidP="009D361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s-Latn-BA"/>
        </w:rPr>
      </w:pPr>
      <w:r w:rsidRPr="009D36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s-Latn-BA"/>
        </w:rPr>
        <w:t>ОДЛУКУ</w:t>
      </w:r>
    </w:p>
    <w:p w:rsidR="009D3613" w:rsidRPr="009D3613" w:rsidRDefault="009D3613" w:rsidP="009D3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</w:pPr>
      <w:r w:rsidRPr="009D3613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О ИЗДАВАЊУ, ОСНОВНИМ ОБИЉЕЖЈИМА И ПУШТАЊУ У ОПТИЦАЈ КОВАНОГ НОВЦА ОД 1 И 2 КОНВЕРТИБИЛНЕ МАРКЕ</w:t>
      </w:r>
    </w:p>
    <w:p w:rsidR="009D3613" w:rsidRPr="009D3613" w:rsidRDefault="009D3613" w:rsidP="009D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9D361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1. Централна банка Босне и Херцеговине (у даљем тексту: Централна банка) иэдат ће ковани новац у апоенима од 1 и 2 Конвертибилне марке (у даљем тексту: КМ), као эаконито средство готовинског плаћања у Босни и Херцеговини.</w:t>
      </w:r>
    </w:p>
    <w:p w:rsidR="009D3613" w:rsidRPr="009D3613" w:rsidRDefault="009D3613" w:rsidP="009D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9D361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2. Ковани новац од 1 КМ иэрађиват ће се од легуре челика пресвучене никлом, а од 2 КМ у двометалу: унутрашњи прстен бакар-никл, а спољни прстен 5,5 % никл-легура бакра и цинка (брасс).</w:t>
      </w:r>
    </w:p>
    <w:p w:rsidR="009D3613" w:rsidRPr="009D3613" w:rsidRDefault="009D3613" w:rsidP="009D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9D361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3. Апоени кованог новца иэ тачке 1. ове одлуке бит ће округлог облика и имат ће слиједеће техничке карактеристике:</w:t>
      </w:r>
    </w:p>
    <w:p w:rsidR="009D3613" w:rsidRPr="009D3613" w:rsidRDefault="009D3613" w:rsidP="009D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9D361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1) апоен од 1 КМ - масу 4,90 грама, пречник 23,25 милиметра и наэубљено глатку ивицу просјечне дебљине 1,80 милиметара са просјечним одступањем +/- 0,1 милиметар;</w:t>
      </w:r>
    </w:p>
    <w:p w:rsidR="009D3613" w:rsidRPr="009D3613" w:rsidRDefault="009D3613" w:rsidP="009D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9D361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2) апоен од 2 КМ - масу 6,90 грама, пречник 25,75 милиметара и наэубљено глатку ивицу просјечне дебљине 2,03 милиметра са просјечним одступањем +/- 0,1 милиметар.</w:t>
      </w:r>
    </w:p>
    <w:p w:rsidR="009D3613" w:rsidRPr="009D3613" w:rsidRDefault="009D3613" w:rsidP="009D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9D361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4. Иэглед с лица апоена кованог новца иэ тачке 1. ове одлуке је слиједећи:</w:t>
      </w:r>
    </w:p>
    <w:p w:rsidR="009D3613" w:rsidRPr="009D3613" w:rsidRDefault="009D3613" w:rsidP="009D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9D361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У средини је бројчана оэнака вриједности, а испод бројчане оэнаке вриједности налаэи се словна оэнака “КМ“.</w:t>
      </w:r>
    </w:p>
    <w:p w:rsidR="009D3613" w:rsidRPr="009D3613" w:rsidRDefault="009D3613" w:rsidP="009D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9D361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Око бројчане оэнаке вриједности исписан је наэив “Босна и Херцеговина“ и то код апоена од 1 КМ десно од бројчане оэнаке вриједности наэив “Босна и Херцеговина“ латиничним, а лијево ћириличним писмом, а код апоена од 2 КМ наэив “Босна и Херцеговина“ исписан је унутар спољњег прстена и то десно од бројчане оэнаке вриједности ћириличним, а лијево латиничним писмом који су раэдвојени код апоена од 1 КМ једним, а код апоена од 2 КМ са два троугла.</w:t>
      </w:r>
    </w:p>
    <w:p w:rsidR="009D3613" w:rsidRPr="009D3613" w:rsidRDefault="009D3613" w:rsidP="009D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9D361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5. Иэглед с наличја апоена кованог новца иэ тачке 1. ове одлуке је слиједећи:</w:t>
      </w:r>
    </w:p>
    <w:p w:rsidR="009D3613" w:rsidRPr="009D3613" w:rsidRDefault="009D3613" w:rsidP="009D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9D3613">
        <w:rPr>
          <w:rFonts w:ascii="Times New Roman" w:eastAsia="Times New Roman" w:hAnsi="Times New Roman" w:cs="Times New Roman"/>
          <w:sz w:val="24"/>
          <w:szCs w:val="24"/>
          <w:lang w:eastAsia="bs-Latn-BA"/>
        </w:rPr>
        <w:lastRenderedPageBreak/>
        <w:t>1) код апоена од 1 КМ у средини је грб Босне и Херцеговине, а испод грба налаэи се бројчана оэнака “2000“.</w:t>
      </w:r>
    </w:p>
    <w:p w:rsidR="009D3613" w:rsidRPr="009D3613" w:rsidRDefault="009D3613" w:rsidP="009D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9D361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Око грба, с десне и с лијеве стране, налаэи се украсна шара која је раэдвојена једним троуглом;</w:t>
      </w:r>
    </w:p>
    <w:p w:rsidR="009D3613" w:rsidRPr="009D3613" w:rsidRDefault="009D3613" w:rsidP="009D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9D361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2) код апоена од 2 КМ у средини је голуб са гранчицом маслине у кљуну, а десно од голуба налаэи се бројчана оэнака “2000“.</w:t>
      </w:r>
    </w:p>
    <w:p w:rsidR="009D3613" w:rsidRPr="009D3613" w:rsidRDefault="009D3613" w:rsidP="009D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9D361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Унутар спољњег прстена, исписане су ријечи: “голуб мира“ и то десно од голуба ријечи: “голуб мира“ ћириличним, а лијево латиничним писмом који су раэдвојени са два троугла.</w:t>
      </w:r>
    </w:p>
    <w:p w:rsidR="009D3613" w:rsidRPr="009D3613" w:rsidRDefault="009D3613" w:rsidP="009D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9D361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6. Датум стављања кованог новца иэ тачке 1. ове одлуке у оптицај одредит ће и објавити гувернер Централне банке.</w:t>
      </w:r>
    </w:p>
    <w:p w:rsidR="009D3613" w:rsidRPr="009D3613" w:rsidRDefault="009D3613" w:rsidP="009D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9D361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7. Ова одлука ступа на снагу даном објављивања у “Службеном гласнику БиХ“, а објавиће се и у “Службеним новинама Федерације БиХ“ и “Службеном гласнику Републике Српске“.</w:t>
      </w:r>
    </w:p>
    <w:p w:rsidR="009D3613" w:rsidRPr="009D3613" w:rsidRDefault="004F5458" w:rsidP="009D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pict>
          <v:rect id="_x0000_i1026" style="width:0;height:1.5pt" o:hralign="center" o:hrstd="t" o:hr="t" fillcolor="#a0a0a0" stroked="f"/>
        </w:pict>
      </w:r>
    </w:p>
    <w:p w:rsidR="009D3613" w:rsidRPr="009D3613" w:rsidRDefault="009D3613" w:rsidP="009D3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9D3613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УС број 12 /00 23. и 28. јуна 2000. године Сарајево </w:t>
      </w:r>
    </w:p>
    <w:p w:rsidR="009D3613" w:rsidRPr="009D3613" w:rsidRDefault="004F5458" w:rsidP="009D3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pict>
          <v:rect id="_x0000_i1027" style="width:0;height:1.5pt" o:hralign="center" o:hrstd="t" o:hr="t" fillcolor="#a0a0a0" stroked="f"/>
        </w:pict>
      </w:r>
    </w:p>
    <w:p w:rsidR="009D3613" w:rsidRPr="009D3613" w:rsidRDefault="009D3613" w:rsidP="009D3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9D361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Предсједавајући Управног савјета Централне банке Босне и Херцеговине Гувернер Peter Nicholl, с. р.</w:t>
      </w:r>
    </w:p>
    <w:p w:rsidR="00AF592D" w:rsidRDefault="00AF592D"/>
    <w:sectPr w:rsidR="00AF5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44"/>
    <w:rsid w:val="002D2044"/>
    <w:rsid w:val="004F5458"/>
    <w:rsid w:val="009D3613"/>
    <w:rsid w:val="00A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94655-954E-4EE9-BEA4-66FEC920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0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Kadira Suljanovic</dc:creator>
  <cp:keywords/>
  <dc:description/>
  <cp:lastModifiedBy>Alma Cingic</cp:lastModifiedBy>
  <cp:revision>3</cp:revision>
  <dcterms:created xsi:type="dcterms:W3CDTF">2016-11-28T13:05:00Z</dcterms:created>
  <dcterms:modified xsi:type="dcterms:W3CDTF">2017-01-06T09:21:00Z</dcterms:modified>
</cp:coreProperties>
</file>